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现代神学精髓(简)[古道译丛·原典]</w:t>
      </w:r>
    </w:p>
    <w:p>
      <w:pPr>
        <w:jc w:val="left"/>
        <w:rPr>
          <w:rFonts w:hint="eastAsia" w:ascii="新細明體" w:hAnsi="新細明體" w:eastAsia="新細明體" w:cs="新細明體"/>
        </w:rPr>
      </w:pPr>
      <w:r>
        <w:rPr>
          <w:rFonts w:hint="eastAsia" w:ascii="新細明體" w:hAnsi="新細明體" w:eastAsia="新細明體" w:cs="新細明體"/>
        </w:rPr>
        <w:t>作 者 : 爱德华·费雪（Edward Fisher）</w:t>
      </w:r>
    </w:p>
    <w:p>
      <w:pPr>
        <w:jc w:val="left"/>
        <w:rPr>
          <w:rFonts w:hint="eastAsia" w:ascii="新細明體" w:hAnsi="新細明體" w:eastAsia="新細明體" w:cs="新細明體"/>
        </w:rPr>
      </w:pPr>
      <w:r>
        <w:rPr>
          <w:rFonts w:hint="eastAsia" w:ascii="新細明體" w:hAnsi="新細明體" w:eastAsia="新細明體" w:cs="新細明體"/>
        </w:rPr>
        <w:t>译 者 : 赵颖</w:t>
      </w:r>
    </w:p>
    <w:p>
      <w:pPr>
        <w:jc w:val="left"/>
        <w:rPr>
          <w:rFonts w:hint="eastAsia" w:ascii="新細明體" w:hAnsi="新細明體" w:eastAsia="新細明體" w:cs="新細明體"/>
        </w:rPr>
      </w:pPr>
      <w:r>
        <w:rPr>
          <w:rFonts w:hint="eastAsia" w:ascii="新細明體" w:hAnsi="新細明體" w:eastAsia="新細明體" w:cs="新細明體"/>
        </w:rPr>
        <w:t>出版社 : 经典传承出版社</w:t>
      </w:r>
    </w:p>
    <w:p>
      <w:pPr>
        <w:jc w:val="left"/>
        <w:rPr>
          <w:rFonts w:hint="eastAsia" w:ascii="新細明體" w:hAnsi="新細明體" w:eastAsia="新細明體" w:cs="新細明體"/>
        </w:rPr>
      </w:pPr>
      <w:r>
        <w:rPr>
          <w:rFonts w:hint="eastAsia" w:ascii="新細明體" w:hAnsi="新細明體" w:eastAsia="新細明體" w:cs="新細明體"/>
        </w:rPr>
        <w:t>ESIN：B12068617806</w:t>
      </w:r>
    </w:p>
    <w:p>
      <w:pPr>
        <w:jc w:val="left"/>
        <w:rPr>
          <w:rFonts w:hint="eastAsia" w:ascii="新細明體" w:hAnsi="新細明體" w:eastAsia="新細明體" w:cs="新細明體"/>
        </w:rPr>
      </w:pPr>
      <w:r>
        <w:rPr>
          <w:rFonts w:hint="eastAsia" w:ascii="新細明體" w:hAnsi="新細明體" w:eastAsia="新細明體" w:cs="新細明體"/>
        </w:rPr>
        <w:t>出版时间：2021-10</w:t>
      </w:r>
    </w:p>
    <w:p>
      <w:pPr>
        <w:jc w:val="left"/>
        <w:rPr>
          <w:rFonts w:hint="eastAsia" w:ascii="新細明體" w:hAnsi="新細明體" w:eastAsia="新細明體" w:cs="新細明體"/>
        </w:rPr>
      </w:pPr>
      <w:r>
        <w:rPr>
          <w:rFonts w:hint="eastAsia" w:ascii="新細明體" w:hAnsi="新細明體" w:eastAsia="新細明體" w:cs="新細明體"/>
        </w:rPr>
        <w:t>图书简介：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神学精髓》穿越四个世纪的迂回曲折来到今天。它的起源虽已成谜，却不乏暗示和线索，成就了一段引人入胜的故事。先是在英格兰风行一时，数年后行将沉寂，却又在苏格兰掀起烈焰风暴般的争论。随着时间流逝，世代更迭，每每即将从记忆中淡去，它都会再次浮现，重新获得关注，对着新的一代人发声。它激励了许多人，带来属灵的清晰和自由；但在另外一些人中间，它引起惧怕、顾虑、失望和分裂。《现代神学精髓》的历史、作者以及它影响的人和事，成为教会的宏大历史传奇的一条线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早在1645年夏初的伦敦，《精髓》刊印成书。它采用通俗的对话体，主角为律法主义者（Nomista）、反律主义者（Antinomista）、初信徒（Neophytus）这三人，还有一位牧师（Evangelista）提供忠告，促进从圣经角度来理解律法和福音。英国议会任命的神学著作官方出版许可审查员、独立派传道人约瑟·卡里尔（Joseph Caryl），赞扬该书的清晰和温和，以及在“对于近日基督教界再度爆发的不愉快分歧，竭力地调解、讲和”上有所帮助。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1645年春发生了一场关于神学和教会生活的争论，《精髓》的作者试图调解。他在书的前言中声明：“本人靠着神的恩典，致力于在接下来的对话中……充当中间人”，行走于“照律法所言的严格认信者和随福音而定的自由认信者”之间，为的是阐明一条介于律法主义和反律主义两种错误之间、符合圣经教导的中间道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【推荐辞】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这部书具有真正的福音本质，写得精彩绝伦，能大大造就你们的牧师；如果牧师把它放在心上，让它影响所传的道，它将成为全体会众莫大的祝福！</w:t>
      </w:r>
    </w:p>
    <w:p>
      <w:pPr>
        <w:jc w:val="left"/>
        <w:rPr>
          <w:rFonts w:hint="eastAsia" w:ascii="新細明體" w:hAnsi="新細明體" w:eastAsia="新細明體" w:cs="新細明體"/>
        </w:rPr>
      </w:pPr>
      <w:r>
        <w:rPr>
          <w:rFonts w:hint="eastAsia" w:ascii="新細明體" w:hAnsi="新細明體" w:eastAsia="新細明體" w:cs="新細明體"/>
        </w:rPr>
        <w:t>——司各特·克拉克（R. Scott Clark）</w:t>
      </w:r>
    </w:p>
    <w:p>
      <w:pPr>
        <w:jc w:val="left"/>
        <w:rPr>
          <w:rFonts w:hint="eastAsia" w:ascii="新細明體" w:hAnsi="新細明體" w:eastAsia="新細明體" w:cs="新細明體"/>
        </w:rPr>
      </w:pPr>
      <w:r>
        <w:rPr>
          <w:rFonts w:hint="eastAsia" w:ascii="新細明體" w:hAnsi="新細明體" w:eastAsia="新細明體" w:cs="新細明體"/>
        </w:rPr>
        <w:t>加州威斯敏斯特神学院教会历史神学教授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《现代神学精髓》的历史、作者以及它影响的人和事，作为一股要素构成教会的宏大历史传奇。它仍在指引新世代的人们关注神之道的恩典和真理。</w:t>
      </w:r>
    </w:p>
    <w:p>
      <w:pPr>
        <w:jc w:val="left"/>
        <w:rPr>
          <w:rFonts w:hint="eastAsia" w:ascii="新細明體" w:hAnsi="新細明體" w:eastAsia="新細明體" w:cs="新細明體"/>
        </w:rPr>
      </w:pPr>
      <w:r>
        <w:rPr>
          <w:rFonts w:hint="eastAsia" w:ascii="新細明體" w:hAnsi="新細明體" w:eastAsia="新細明體" w:cs="新細明體"/>
        </w:rPr>
        <w:t>——威廉·范·杜德华（William Van</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doodewaard）</w:t>
      </w:r>
    </w:p>
    <w:p>
      <w:pPr>
        <w:jc w:val="left"/>
        <w:rPr>
          <w:rFonts w:hint="eastAsia" w:ascii="新細明體" w:hAnsi="新細明體" w:eastAsia="新細明體" w:cs="新細明體"/>
        </w:rPr>
      </w:pPr>
      <w:r>
        <w:rPr>
          <w:rFonts w:hint="eastAsia" w:ascii="新細明體" w:hAnsi="新細明體" w:eastAsia="新細明體" w:cs="新細明體"/>
        </w:rPr>
        <w:t>密歇根大急流城清教徒改革宗神学院教会历史神学教授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《现代神学精髓》频繁引述伟大改教家马丁·路德和杰出清教徒的文字，着重强调合乎圣经教导的福音教义，例如：恩典之约下神的主权，福音白白的施予，在基督里的信心是信仰的实质，藉恩典而非律法成圣。</w:t>
      </w:r>
    </w:p>
    <w:p>
      <w:pPr>
        <w:jc w:val="left"/>
        <w:rPr>
          <w:rFonts w:hint="eastAsia" w:ascii="新細明體" w:hAnsi="新細明體" w:eastAsia="新細明體" w:cs="新細明體"/>
        </w:rPr>
      </w:pPr>
      <w:r>
        <w:rPr>
          <w:rFonts w:hint="eastAsia" w:ascii="新細明體" w:hAnsi="新細明體" w:eastAsia="新細明體" w:cs="新細明體"/>
        </w:rPr>
        <w:t>——菲利普·莱肯（Philip Ryken）</w:t>
      </w:r>
    </w:p>
    <w:p>
      <w:pPr>
        <w:jc w:val="left"/>
        <w:rPr>
          <w:rFonts w:hint="eastAsia" w:ascii="新細明體" w:hAnsi="新細明體" w:eastAsia="新細明體" w:cs="新細明體"/>
        </w:rPr>
      </w:pPr>
      <w:r>
        <w:rPr>
          <w:rFonts w:hint="eastAsia" w:ascii="新細明體" w:hAnsi="新細明體" w:eastAsia="新細明體" w:cs="新細明體"/>
        </w:rPr>
        <w:t>伊利诺伊州惠顿神学院校长</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凡认真对待《现代神学精髓》所举议题的人，必定能在三件事上——神的恩典、基督徒的生命以及福音自身的本质——取得跨越性的认知。对于此书，我本人深怀感激之情。虽然有着温和派的外表，字里行间却包含猛烈的宣导意味。阅读时务必多加留心！</w:t>
      </w:r>
    </w:p>
    <w:p>
      <w:pPr>
        <w:jc w:val="left"/>
        <w:rPr>
          <w:rFonts w:hint="eastAsia" w:ascii="新細明體" w:hAnsi="新細明體" w:eastAsia="新細明體" w:cs="新細明體"/>
        </w:rPr>
      </w:pPr>
      <w:r>
        <w:rPr>
          <w:rFonts w:hint="eastAsia" w:ascii="新細明體" w:hAnsi="新細明體" w:eastAsia="新細明體" w:cs="新細明體"/>
        </w:rPr>
        <w:t>——辛克莱·傅格森（Sinclair B. Ferguson）</w:t>
      </w:r>
    </w:p>
    <w:p>
      <w:pPr>
        <w:jc w:val="left"/>
        <w:rPr>
          <w:rFonts w:hint="eastAsia" w:ascii="新細明體" w:hAnsi="新細明體" w:eastAsia="新細明體" w:cs="新細明體"/>
          <w:lang w:eastAsia="zh-TW"/>
        </w:rPr>
      </w:pPr>
      <w:r>
        <w:rPr>
          <w:rFonts w:hint="eastAsia" w:ascii="新細明體" w:hAnsi="新細明體" w:eastAsia="新細明體" w:cs="新細明體"/>
        </w:rPr>
        <w:t>德州达拉斯救赎主神学院系统神学教授</w:t>
      </w:r>
      <w:r>
        <w:rPr>
          <w:rFonts w:hint="eastAsia" w:ascii="新細明體" w:hAnsi="新細明體" w:eastAsia="新細明體" w:cs="新細明體"/>
          <w:lang w:eastAsia="zh-TW"/>
        </w:rPr>
        <w:t>；</w:t>
      </w:r>
      <w:r>
        <w:rPr>
          <w:rFonts w:hint="eastAsia" w:ascii="新細明體" w:hAnsi="新細明體" w:eastAsia="新細明體" w:cs="新細明體"/>
        </w:rPr>
        <w:t>苏格兰敦提圣彼得自由教会非正式传道人</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w:t>
      </w:r>
      <w:r>
        <w:rPr>
          <w:rFonts w:hint="eastAsia" w:ascii="新細明體" w:hAnsi="新細明體" w:eastAsia="新細明體" w:cs="新細明體"/>
        </w:rPr>
        <w:t>《现代神学精髓》是有史以来最重要的文字资料之一。</w:t>
      </w:r>
    </w:p>
    <w:p>
      <w:pPr>
        <w:jc w:val="left"/>
        <w:rPr>
          <w:rFonts w:hint="eastAsia" w:ascii="新細明體" w:hAnsi="新細明體" w:eastAsia="新細明體" w:cs="新細明體"/>
        </w:rPr>
      </w:pPr>
      <w:r>
        <w:rPr>
          <w:rFonts w:hint="eastAsia" w:ascii="新細明體" w:hAnsi="新細明體" w:eastAsia="新細明體" w:cs="新細明體"/>
        </w:rPr>
        <w:t>——德里克 W. H. 托马斯（Derek W. H. Thomas）</w:t>
      </w:r>
    </w:p>
    <w:p>
      <w:pPr>
        <w:jc w:val="left"/>
        <w:rPr>
          <w:rFonts w:hint="eastAsia" w:ascii="新細明體" w:hAnsi="新細明體" w:eastAsia="新細明體" w:cs="新細明體"/>
        </w:rPr>
      </w:pPr>
      <w:r>
        <w:rPr>
          <w:rFonts w:hint="eastAsia" w:ascii="新細明體" w:hAnsi="新細明體" w:eastAsia="新細明體" w:cs="新細明體"/>
        </w:rPr>
        <w:t>南卡罗来纳州哥伦比亚第一长老教会主任牧师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改革宗对称义、信心的确据以及伦理道德的探讨历史中，托马斯·波士顿注释的《现代神学精髓》堪称最重要的文本之一。正如波士顿提供的注解所指出的，此书自问世以来充满争议，但这是因为它触及的问题直指福音和基督徒生命的核心。这是一本值得花时间研读的好书。</w:t>
      </w:r>
    </w:p>
    <w:p>
      <w:pPr>
        <w:jc w:val="left"/>
        <w:rPr>
          <w:rFonts w:hint="eastAsia" w:ascii="新細明體" w:hAnsi="新細明體" w:eastAsia="新細明體" w:cs="新細明體"/>
        </w:rPr>
      </w:pPr>
      <w:r>
        <w:rPr>
          <w:rFonts w:hint="eastAsia" w:ascii="新細明體" w:hAnsi="新細明體" w:eastAsia="新細明體" w:cs="新細明體"/>
        </w:rPr>
        <w:t>——卡尔·楚门（Carl R. Trueman）</w:t>
      </w:r>
    </w:p>
    <w:p>
      <w:pPr>
        <w:jc w:val="left"/>
        <w:rPr>
          <w:rFonts w:hint="eastAsia" w:ascii="新細明體" w:hAnsi="新細明體" w:eastAsia="新細明體" w:cs="新細明體"/>
        </w:rPr>
      </w:pPr>
      <w:r>
        <w:rPr>
          <w:rFonts w:hint="eastAsia" w:ascii="新細明體" w:hAnsi="新細明體" w:eastAsia="新細明體" w:cs="新細明體"/>
        </w:rPr>
        <w:t>费城威斯敏斯特神学院历史神学与教会历史学教授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个伦敦的理发师医生和“业余”神学家能告诉我们什么神学道理？可真不少。在18世纪的苏格兰引发争论并出了名的这本书，其实早在17世纪初就埋下了隐密的背景。今人若想了解当年反律主义者与新律法主义者的辩论及其绵延至今的影响，则非读此书不可。</w:t>
      </w:r>
    </w:p>
    <w:p>
      <w:pPr>
        <w:jc w:val="left"/>
        <w:rPr>
          <w:rFonts w:hint="eastAsia" w:ascii="新細明體" w:hAnsi="新細明體" w:eastAsia="新細明體" w:cs="新細明體"/>
        </w:rPr>
      </w:pPr>
      <w:r>
        <w:rPr>
          <w:rFonts w:hint="eastAsia" w:ascii="新細明體" w:hAnsi="新細明體" w:eastAsia="新細明體" w:cs="新細明體"/>
        </w:rPr>
        <w:t>——马可·琼斯（Mark Jones）</w:t>
      </w:r>
    </w:p>
    <w:p>
      <w:pPr>
        <w:jc w:val="left"/>
        <w:rPr>
          <w:rFonts w:hint="eastAsia" w:ascii="新細明體" w:hAnsi="新細明體" w:eastAsia="新細明體" w:cs="新細明體"/>
        </w:rPr>
      </w:pPr>
      <w:r>
        <w:rPr>
          <w:rFonts w:hint="eastAsia" w:ascii="新細明體" w:hAnsi="新細明體" w:eastAsia="新細明體" w:cs="新細明體"/>
        </w:rPr>
        <w:t>加拿大温哥华信心改革宗长老会教会（附属于美国长老会PCA）牧师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个名叫爱德华·费雪的籍籍无名者于17世纪中叶写作并发表的《现代神学精髓》，是一部有着通俗格式的系统神学作品。内容围绕四个人——律法主义者（Nomista）、反律主义者（Antinomista）、初信者（Neophytus）、基督教牧师（Evangelista）——之间的讨论展开，以别出心裁的形式，精练地写出有利于基督徒成长的、关于律法和恩典的复杂议题。一个世纪后，这部作品获得苏格兰最多产的牧师兼神学家托马斯•波士顿的青睐，一个由波士顿注释的版本就此面世。基督教焦点出版社此次发行的新版本完整保留了波士顿的文本资料，同时加宽页边空白，版面设计干净利落，让阅读成为一种享受。</w:t>
      </w:r>
    </w:p>
    <w:p>
      <w:pPr>
        <w:jc w:val="left"/>
        <w:rPr>
          <w:rFonts w:hint="eastAsia" w:ascii="新細明體" w:hAnsi="新細明體" w:eastAsia="新細明體" w:cs="新細明體"/>
        </w:rPr>
      </w:pPr>
      <w:r>
        <w:rPr>
          <w:rFonts w:hint="eastAsia" w:ascii="新細明體" w:hAnsi="新細明體" w:eastAsia="新細明體" w:cs="新細明體"/>
        </w:rPr>
        <w:t>——D. A. 卡森（D. A. Carson）</w:t>
      </w:r>
    </w:p>
    <w:p>
      <w:pPr>
        <w:jc w:val="left"/>
        <w:rPr>
          <w:rFonts w:hint="eastAsia" w:ascii="新細明體" w:hAnsi="新細明體" w:eastAsia="新細明體" w:cs="新細明體"/>
        </w:rPr>
      </w:pPr>
      <w:r>
        <w:rPr>
          <w:rFonts w:hint="eastAsia" w:ascii="新細明體" w:hAnsi="新細明體" w:eastAsia="新細明體" w:cs="新細明體"/>
        </w:rPr>
        <w:t>伊利诺伊州迪尔费尔德三一福音神学院新约研究教授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细读了书中的对话，发现它有促进平安和圣洁的倾向。对于近日基督教界再度爆发的不愉快分歧，亦即关于书中讨论和澄清的问题，作者是竭力地调解、讲和。为此缘故，我允许将这富藏必要且合宜之真理的文字刊印出来荐与读者，因其传达的真理既得圣经的印证，也为诸多正统神学家所赞许，真理与真理组合出通俗、朴素、温和的风格，决无针对他人的苦毒或妄自非议，不像最近有些苍蝇，败坏了许多珍贵的香膏。</w:t>
      </w:r>
    </w:p>
    <w:p>
      <w:pPr>
        <w:jc w:val="left"/>
        <w:rPr>
          <w:rFonts w:hint="eastAsia" w:ascii="新細明體" w:hAnsi="新細明體" w:eastAsia="新細明體" w:cs="新細明體"/>
        </w:rPr>
      </w:pPr>
      <w:r>
        <w:rPr>
          <w:rFonts w:hint="eastAsia" w:ascii="新細明體" w:hAnsi="新細明體" w:eastAsia="新細明體" w:cs="新細明體"/>
        </w:rPr>
        <w:t>——约瑟·卡里尔（Joseph Caryl，1602–1673， 英国清教徒，以注释《约伯记》闻名），1645年5月1日</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你如果愿意读一读这本小书，必能寻获不菲的价值。它里面贯穿一条恩典之灵的主线，将许多宝贵的真理系在一起，向你显示：公认真理的呈现，按着人灵魂的多样性而作多样性处理，乃是可取的方式。神施恩帮助该书作者作成此工。倘若这恩同样帮助你阅读领会，那么为着此书带给你的真理，也为着这位圣徒的劳苦工作—我相信他是极其诚心向神并为你的益处着想—你有理由称颂神。</w:t>
      </w:r>
    </w:p>
    <w:p>
      <w:pPr>
        <w:jc w:val="left"/>
        <w:rPr>
          <w:rFonts w:hint="eastAsia" w:ascii="新細明體" w:hAnsi="新細明體" w:eastAsia="新細明體" w:cs="新細明體"/>
        </w:rPr>
      </w:pPr>
      <w:r>
        <w:rPr>
          <w:rFonts w:hint="eastAsia" w:ascii="新細明體" w:hAnsi="新細明體" w:eastAsia="新細明體" w:cs="新細明體"/>
        </w:rPr>
        <w:t>——耶利米·巴罗夫（Jeremiah Burroughs，1599–1646， 英国独立派清教徒传道人）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jc w:val="left"/>
        <w:rPr>
          <w:rFonts w:hint="eastAsia" w:ascii="新細明體" w:hAnsi="新細明體" w:eastAsia="新細明體" w:cs="新細明體"/>
        </w:rPr>
      </w:pPr>
      <w:r>
        <w:rPr>
          <w:rFonts w:hint="eastAsia" w:ascii="新細明體" w:hAnsi="新細明體" w:eastAsia="新細明體" w:cs="新細明體"/>
        </w:rPr>
        <w:t>爱德华·费雪（Edward Fisher）十七世纪英国的平信徒神学家。历史上对于其生平记载极其有限，经诸般考证，判定爱德华·费雪为当时伦敦的理发师和书商，长老会成员。其于1645年发表《精髓》第一部分，影响巨大，其后几年不断再版；1648年完成并出版了第二部分，同样收获巨大关注。除《精髓》外，还著有《通往圣餐桌的伦敦大门》等书。1650年卒于伦敦。</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图书目录</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波士顿注释</w:t>
      </w:r>
    </w:p>
    <w:p>
      <w:pPr>
        <w:jc w:val="left"/>
        <w:rPr>
          <w:rFonts w:hint="eastAsia" w:ascii="新細明體" w:hAnsi="新細明體" w:eastAsia="新細明體" w:cs="新細明體"/>
        </w:rPr>
      </w:pPr>
      <w:r>
        <w:rPr>
          <w:rFonts w:hint="eastAsia" w:ascii="新細明體" w:hAnsi="新細明體" w:eastAsia="新細明體" w:cs="新細明體"/>
        </w:rPr>
        <w:t>引言</w:t>
      </w:r>
    </w:p>
    <w:p>
      <w:pPr>
        <w:jc w:val="left"/>
        <w:rPr>
          <w:rFonts w:hint="eastAsia" w:ascii="新細明體" w:hAnsi="新細明體" w:eastAsia="新細明體" w:cs="新細明體"/>
        </w:rPr>
      </w:pPr>
      <w:r>
        <w:rPr>
          <w:rFonts w:hint="eastAsia" w:ascii="新細明體" w:hAnsi="新細明體" w:eastAsia="新細明體" w:cs="新細明體"/>
        </w:rPr>
        <w:t>追溯过往：《现代神学精髓》的历史</w:t>
      </w:r>
    </w:p>
    <w:p>
      <w:pPr>
        <w:jc w:val="left"/>
        <w:rPr>
          <w:rFonts w:hint="eastAsia" w:ascii="新細明體" w:hAnsi="新細明體" w:eastAsia="新細明體" w:cs="新細明體"/>
        </w:rPr>
      </w:pPr>
      <w:r>
        <w:rPr>
          <w:rFonts w:hint="eastAsia" w:ascii="新細明體" w:hAnsi="新細明體" w:eastAsia="新細明體" w:cs="新細明體"/>
        </w:rPr>
        <w:t>探寻作者</w:t>
      </w:r>
    </w:p>
    <w:p>
      <w:pPr>
        <w:jc w:val="left"/>
        <w:rPr>
          <w:rFonts w:hint="eastAsia" w:ascii="新細明體" w:hAnsi="新細明體" w:eastAsia="新細明體" w:cs="新細明體"/>
        </w:rPr>
      </w:pPr>
      <w:r>
        <w:rPr>
          <w:rFonts w:hint="eastAsia" w:ascii="新細明體" w:hAnsi="新細明體" w:eastAsia="新細明體" w:cs="新細明體"/>
        </w:rPr>
        <w:t>两个费雪</w:t>
      </w:r>
    </w:p>
    <w:p>
      <w:pPr>
        <w:jc w:val="left"/>
        <w:rPr>
          <w:rFonts w:hint="eastAsia" w:ascii="新細明體" w:hAnsi="新細明體" w:eastAsia="新細明體" w:cs="新細明體"/>
        </w:rPr>
      </w:pPr>
      <w:r>
        <w:rPr>
          <w:rFonts w:hint="eastAsia" w:ascii="新細明體" w:hAnsi="新細明體" w:eastAsia="新細明體" w:cs="新細明體"/>
        </w:rPr>
        <w:t>寻访伦敦</w:t>
      </w:r>
    </w:p>
    <w:p>
      <w:pPr>
        <w:jc w:val="left"/>
        <w:rPr>
          <w:rFonts w:hint="eastAsia" w:ascii="新細明體" w:hAnsi="新細明體" w:eastAsia="新細明體" w:cs="新細明體"/>
        </w:rPr>
      </w:pPr>
      <w:r>
        <w:rPr>
          <w:rFonts w:hint="eastAsia" w:ascii="新細明體" w:hAnsi="新細明體" w:eastAsia="新細明體" w:cs="新細明體"/>
        </w:rPr>
        <w:t>身份定案</w:t>
      </w:r>
    </w:p>
    <w:p>
      <w:pPr>
        <w:jc w:val="left"/>
        <w:rPr>
          <w:rFonts w:hint="eastAsia" w:ascii="新細明體" w:hAnsi="新細明體" w:eastAsia="新細明體" w:cs="新細明體"/>
        </w:rPr>
      </w:pPr>
      <w:r>
        <w:rPr>
          <w:rFonts w:hint="eastAsia" w:ascii="新細明體" w:hAnsi="新細明體" w:eastAsia="新細明體" w:cs="新細明體"/>
        </w:rPr>
        <w:t>风波延及苏格兰</w:t>
      </w:r>
    </w:p>
    <w:p>
      <w:pPr>
        <w:jc w:val="left"/>
        <w:rPr>
          <w:rFonts w:hint="eastAsia" w:ascii="新細明體" w:hAnsi="新細明體" w:eastAsia="新細明體" w:cs="新細明體"/>
        </w:rPr>
      </w:pPr>
      <w:r>
        <w:rPr>
          <w:rFonts w:hint="eastAsia" w:ascii="新細明體" w:hAnsi="新細明體" w:eastAsia="新細明體" w:cs="新細明體"/>
        </w:rPr>
        <w:t>进入21世纪的《现代神学精髓》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第一部分</w:t>
      </w:r>
    </w:p>
    <w:p>
      <w:pPr>
        <w:jc w:val="left"/>
        <w:rPr>
          <w:rFonts w:hint="eastAsia" w:ascii="新細明體" w:hAnsi="新細明體" w:eastAsia="新細明體" w:cs="新細明體"/>
        </w:rPr>
      </w:pPr>
      <w:r>
        <w:rPr>
          <w:rFonts w:hint="eastAsia" w:ascii="新細明體" w:hAnsi="新細明體" w:eastAsia="新細明體" w:cs="新細明體"/>
        </w:rPr>
        <w:t>波士顿序</w:t>
      </w:r>
    </w:p>
    <w:p>
      <w:pPr>
        <w:jc w:val="left"/>
        <w:rPr>
          <w:rFonts w:hint="eastAsia" w:ascii="新細明體" w:hAnsi="新細明體" w:eastAsia="新細明體" w:cs="新細明體"/>
        </w:rPr>
      </w:pPr>
      <w:r>
        <w:rPr>
          <w:rFonts w:hint="eastAsia" w:ascii="新細明體" w:hAnsi="新細明體" w:eastAsia="新細明體" w:cs="新細明體"/>
        </w:rPr>
        <w:t>致尊敬的约翰·唐斯上校</w:t>
      </w:r>
    </w:p>
    <w:p>
      <w:pPr>
        <w:jc w:val="left"/>
        <w:rPr>
          <w:rFonts w:hint="eastAsia" w:ascii="新細明體" w:hAnsi="新細明體" w:eastAsia="新細明體" w:cs="新細明體"/>
        </w:rPr>
      </w:pPr>
      <w:r>
        <w:rPr>
          <w:rFonts w:hint="eastAsia" w:ascii="新細明體" w:hAnsi="新細明體" w:eastAsia="新細明體" w:cs="新細明體"/>
        </w:rPr>
        <w:t>致读者</w:t>
      </w:r>
    </w:p>
    <w:p>
      <w:pPr>
        <w:jc w:val="left"/>
        <w:rPr>
          <w:rFonts w:hint="eastAsia" w:ascii="新細明體" w:hAnsi="新細明體" w:eastAsia="新細明體" w:cs="新細明體"/>
        </w:rPr>
      </w:pPr>
      <w:r>
        <w:rPr>
          <w:rFonts w:hint="eastAsia" w:ascii="新細明體" w:hAnsi="新細明體" w:eastAsia="新細明體" w:cs="新細明體"/>
        </w:rPr>
        <w:t>对话素材</w:t>
      </w:r>
    </w:p>
    <w:p>
      <w:pPr>
        <w:jc w:val="left"/>
        <w:rPr>
          <w:rFonts w:hint="eastAsia" w:ascii="新細明體" w:hAnsi="新細明體" w:eastAsia="新細明體" w:cs="新細明體"/>
        </w:rPr>
      </w:pPr>
      <w:r>
        <w:rPr>
          <w:rFonts w:hint="eastAsia" w:ascii="新細明體" w:hAnsi="新細明體" w:eastAsia="新細明體" w:cs="新細明體"/>
        </w:rPr>
        <w:t>人物介绍</w:t>
      </w:r>
    </w:p>
    <w:p>
      <w:pPr>
        <w:jc w:val="left"/>
        <w:rPr>
          <w:rFonts w:hint="eastAsia" w:ascii="新細明體" w:hAnsi="新細明體" w:eastAsia="新細明體" w:cs="新細明體"/>
        </w:rPr>
      </w:pPr>
      <w:r>
        <w:rPr>
          <w:rFonts w:hint="eastAsia" w:ascii="新細明體" w:hAnsi="新細明體" w:eastAsia="新細明體" w:cs="新細明體"/>
        </w:rPr>
        <w:t>前 言</w:t>
      </w:r>
    </w:p>
    <w:p>
      <w:pPr>
        <w:jc w:val="left"/>
        <w:rPr>
          <w:rFonts w:hint="eastAsia" w:ascii="新細明體" w:hAnsi="新細明體" w:eastAsia="新細明體" w:cs="新細明體"/>
        </w:rPr>
      </w:pPr>
      <w:r>
        <w:rPr>
          <w:rFonts w:hint="eastAsia" w:ascii="新細明體" w:hAnsi="新細明體" w:eastAsia="新細明體" w:cs="新細明體"/>
        </w:rPr>
        <w:t>一、对律法的分歧</w:t>
      </w:r>
    </w:p>
    <w:p>
      <w:pPr>
        <w:jc w:val="left"/>
        <w:rPr>
          <w:rFonts w:hint="eastAsia" w:ascii="新細明體" w:hAnsi="新細明體" w:eastAsia="新細明體" w:cs="新細明體"/>
        </w:rPr>
      </w:pPr>
      <w:r>
        <w:rPr>
          <w:rFonts w:hint="eastAsia" w:ascii="新細明體" w:hAnsi="新細明體" w:eastAsia="新細明體" w:cs="新細明體"/>
        </w:rPr>
        <w:t>二、律法的三重性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第一章 律法——行为之约</w:t>
      </w:r>
    </w:p>
    <w:p>
      <w:pPr>
        <w:jc w:val="left"/>
        <w:rPr>
          <w:rFonts w:hint="eastAsia" w:ascii="新細明體" w:hAnsi="新細明體" w:eastAsia="新細明體" w:cs="新細明體"/>
        </w:rPr>
      </w:pPr>
      <w:r>
        <w:rPr>
          <w:rFonts w:hint="eastAsia" w:ascii="新細明體" w:hAnsi="新細明體" w:eastAsia="新細明體" w:cs="新細明體"/>
        </w:rPr>
        <w:t>一、行为之约的本质</w:t>
      </w:r>
    </w:p>
    <w:p>
      <w:pPr>
        <w:jc w:val="left"/>
        <w:rPr>
          <w:rFonts w:hint="eastAsia" w:ascii="新細明體" w:hAnsi="新細明體" w:eastAsia="新細明體" w:cs="新細明體"/>
        </w:rPr>
      </w:pPr>
      <w:r>
        <w:rPr>
          <w:rFonts w:hint="eastAsia" w:ascii="新細明體" w:hAnsi="新細明體" w:eastAsia="新細明體" w:cs="新細明體"/>
        </w:rPr>
        <w:t>二、亚当的堕落</w:t>
      </w:r>
    </w:p>
    <w:p>
      <w:pPr>
        <w:jc w:val="left"/>
        <w:rPr>
          <w:rFonts w:hint="eastAsia" w:ascii="新細明體" w:hAnsi="新細明體" w:eastAsia="新細明體" w:cs="新細明體"/>
        </w:rPr>
      </w:pPr>
      <w:r>
        <w:rPr>
          <w:rFonts w:hint="eastAsia" w:ascii="新細明體" w:hAnsi="新細明體" w:eastAsia="新細明體" w:cs="新細明體"/>
        </w:rPr>
        <w:t>三、人堕落后的罪状和悲惨</w:t>
      </w:r>
    </w:p>
    <w:p>
      <w:pPr>
        <w:jc w:val="left"/>
        <w:rPr>
          <w:rFonts w:hint="eastAsia" w:ascii="新細明體" w:hAnsi="新細明體" w:eastAsia="新細明體" w:cs="新細明體"/>
        </w:rPr>
      </w:pPr>
      <w:r>
        <w:rPr>
          <w:rFonts w:hint="eastAsia" w:ascii="新細明體" w:hAnsi="新細明體" w:eastAsia="新細明體" w:cs="新細明體"/>
        </w:rPr>
        <w:t>四、不能藉律法或行为之约回到从前</w:t>
      </w:r>
    </w:p>
    <w:p>
      <w:pPr>
        <w:jc w:val="left"/>
        <w:rPr>
          <w:rFonts w:hint="eastAsia" w:ascii="新細明體" w:hAnsi="新細明體" w:eastAsia="新細明體" w:cs="新細明體"/>
        </w:rPr>
      </w:pPr>
      <w:r>
        <w:rPr>
          <w:rFonts w:hint="eastAsia" w:ascii="新細明體" w:hAnsi="新細明體" w:eastAsia="新細明體" w:cs="新細明體"/>
        </w:rPr>
        <w:t>五、行为之约被打破，但仍有约束力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第二章 信心之法——恩典之约</w:t>
      </w:r>
    </w:p>
    <w:p>
      <w:pPr>
        <w:jc w:val="left"/>
        <w:rPr>
          <w:rFonts w:hint="eastAsia" w:ascii="新細明體" w:hAnsi="新細明體" w:eastAsia="新細明體" w:cs="新細明體"/>
        </w:rPr>
      </w:pPr>
      <w:r>
        <w:rPr>
          <w:rFonts w:hint="eastAsia" w:ascii="新細明體" w:hAnsi="新細明體" w:eastAsia="新細明體" w:cs="新細明體"/>
        </w:rPr>
        <w:t>一、在永恒中恩典的目的</w:t>
      </w:r>
    </w:p>
    <w:p>
      <w:pPr>
        <w:jc w:val="left"/>
        <w:rPr>
          <w:rFonts w:hint="eastAsia" w:ascii="新細明體" w:hAnsi="新細明體" w:eastAsia="新細明體" w:cs="新細明體"/>
        </w:rPr>
      </w:pPr>
      <w:r>
        <w:rPr>
          <w:rFonts w:hint="eastAsia" w:ascii="新細明體" w:hAnsi="新細明體" w:eastAsia="新細明體" w:cs="新細明體"/>
        </w:rPr>
        <w:t>二、应许</w:t>
      </w:r>
    </w:p>
    <w:p>
      <w:pPr>
        <w:jc w:val="left"/>
        <w:rPr>
          <w:rFonts w:hint="eastAsia" w:ascii="新細明體" w:hAnsi="新細明體" w:eastAsia="新細明體" w:cs="新細明體"/>
        </w:rPr>
      </w:pPr>
      <w:r>
        <w:rPr>
          <w:rFonts w:hint="eastAsia" w:ascii="新細明體" w:hAnsi="新細明體" w:eastAsia="新細明體" w:cs="新細明體"/>
        </w:rPr>
        <w:t>1.对亚当的应许</w:t>
      </w:r>
    </w:p>
    <w:p>
      <w:pPr>
        <w:jc w:val="left"/>
        <w:rPr>
          <w:rFonts w:hint="eastAsia" w:ascii="新細明體" w:hAnsi="新細明體" w:eastAsia="新細明體" w:cs="新細明體"/>
        </w:rPr>
      </w:pPr>
      <w:r>
        <w:rPr>
          <w:rFonts w:hint="eastAsia" w:ascii="新細明體" w:hAnsi="新細明體" w:eastAsia="新細明體" w:cs="新細明體"/>
        </w:rPr>
        <w:t>2.对亚伯拉罕更新的应许</w:t>
      </w:r>
    </w:p>
    <w:p>
      <w:pPr>
        <w:jc w:val="left"/>
        <w:rPr>
          <w:rFonts w:hint="eastAsia" w:ascii="新細明體" w:hAnsi="新細明體" w:eastAsia="新細明體" w:cs="新細明體"/>
        </w:rPr>
      </w:pPr>
      <w:r>
        <w:rPr>
          <w:rFonts w:hint="eastAsia" w:ascii="新細明體" w:hAnsi="新細明體" w:eastAsia="新細明體" w:cs="新細明體"/>
        </w:rPr>
        <w:t>3.为应许增设的、作为行为之约的律法</w:t>
      </w:r>
    </w:p>
    <w:p>
      <w:pPr>
        <w:jc w:val="left"/>
        <w:rPr>
          <w:rFonts w:hint="eastAsia" w:ascii="新細明體" w:hAnsi="新細明體" w:eastAsia="新細明體" w:cs="新細明體"/>
        </w:rPr>
      </w:pPr>
      <w:r>
        <w:rPr>
          <w:rFonts w:hint="eastAsia" w:ascii="新細明體" w:hAnsi="新細明體" w:eastAsia="新細明體" w:cs="新細明體"/>
        </w:rPr>
        <w:t>4.与以色列人，更新和重订亚伯拉罕之约及应许</w:t>
      </w:r>
    </w:p>
    <w:p>
      <w:pPr>
        <w:jc w:val="left"/>
        <w:rPr>
          <w:rFonts w:hint="eastAsia" w:ascii="新細明體" w:hAnsi="新細明體" w:eastAsia="新細明體" w:cs="新細明體"/>
        </w:rPr>
      </w:pPr>
      <w:r>
        <w:rPr>
          <w:rFonts w:hint="eastAsia" w:ascii="新細明體" w:hAnsi="新細明體" w:eastAsia="新細明體" w:cs="新細明體"/>
        </w:rPr>
        <w:t>5.摩西时代的恩典之约</w:t>
      </w:r>
    </w:p>
    <w:p>
      <w:pPr>
        <w:jc w:val="left"/>
        <w:rPr>
          <w:rFonts w:hint="eastAsia" w:ascii="新細明體" w:hAnsi="新細明體" w:eastAsia="新細明體" w:cs="新細明體"/>
        </w:rPr>
      </w:pPr>
      <w:r>
        <w:rPr>
          <w:rFonts w:hint="eastAsia" w:ascii="新細明體" w:hAnsi="新細明體" w:eastAsia="新細明體" w:cs="新細明體"/>
        </w:rPr>
        <w:t>6.人性天然偏向行为之约</w:t>
      </w:r>
    </w:p>
    <w:p>
      <w:pPr>
        <w:jc w:val="left"/>
        <w:rPr>
          <w:rFonts w:hint="eastAsia" w:ascii="新細明體" w:hAnsi="新細明體" w:eastAsia="新細明體" w:cs="新細明體"/>
        </w:rPr>
      </w:pPr>
      <w:r>
        <w:rPr>
          <w:rFonts w:hint="eastAsia" w:ascii="新細明體" w:hAnsi="新細明體" w:eastAsia="新細明體" w:cs="新細明體"/>
        </w:rPr>
        <w:t>7.拒斥反律主义</w:t>
      </w:r>
    </w:p>
    <w:p>
      <w:pPr>
        <w:jc w:val="left"/>
        <w:rPr>
          <w:rFonts w:hint="eastAsia" w:ascii="新細明體" w:hAnsi="新細明體" w:eastAsia="新細明體" w:cs="新細明體"/>
        </w:rPr>
      </w:pPr>
      <w:r>
        <w:rPr>
          <w:rFonts w:hint="eastAsia" w:ascii="新細明體" w:hAnsi="新細明體" w:eastAsia="新細明體" w:cs="新細明體"/>
        </w:rPr>
        <w:t>8.律法主义之恶</w:t>
      </w:r>
    </w:p>
    <w:p>
      <w:pPr>
        <w:jc w:val="left"/>
        <w:rPr>
          <w:rFonts w:hint="eastAsia" w:ascii="新細明體" w:hAnsi="新細明體" w:eastAsia="新細明體" w:cs="新細明體"/>
        </w:rPr>
      </w:pPr>
      <w:r>
        <w:rPr>
          <w:rFonts w:hint="eastAsia" w:ascii="新細明體" w:hAnsi="新細明體" w:eastAsia="新細明體" w:cs="新細明體"/>
        </w:rPr>
        <w:t>三、应许的成就</w:t>
      </w:r>
    </w:p>
    <w:p>
      <w:pPr>
        <w:jc w:val="left"/>
        <w:rPr>
          <w:rFonts w:hint="eastAsia" w:ascii="新細明體" w:hAnsi="新細明體" w:eastAsia="新細明體" w:cs="新細明體"/>
        </w:rPr>
      </w:pPr>
      <w:r>
        <w:rPr>
          <w:rFonts w:hint="eastAsia" w:ascii="新細明體" w:hAnsi="新細明體" w:eastAsia="新細明體" w:cs="新細明體"/>
        </w:rPr>
        <w:t>1.基督代替选民成全律法</w:t>
      </w:r>
    </w:p>
    <w:p>
      <w:pPr>
        <w:jc w:val="left"/>
        <w:rPr>
          <w:rFonts w:hint="eastAsia" w:ascii="新細明體" w:hAnsi="新細明體" w:eastAsia="新細明體" w:cs="新細明體"/>
        </w:rPr>
      </w:pPr>
      <w:r>
        <w:rPr>
          <w:rFonts w:hint="eastAsia" w:ascii="新細明體" w:hAnsi="新細明體" w:eastAsia="新細明體" w:cs="新細明體"/>
        </w:rPr>
        <w:t>2.信徒向着作为行为之约的律法死了</w:t>
      </w:r>
    </w:p>
    <w:p>
      <w:pPr>
        <w:jc w:val="left"/>
        <w:rPr>
          <w:rFonts w:hint="eastAsia" w:ascii="新細明體" w:hAnsi="新細明體" w:eastAsia="新細明體" w:cs="新細明體"/>
        </w:rPr>
      </w:pPr>
      <w:r>
        <w:rPr>
          <w:rFonts w:hint="eastAsia" w:ascii="新細明體" w:hAnsi="新細明體" w:eastAsia="新細明體" w:cs="新細明體"/>
        </w:rPr>
        <w:t>3.信基督的根据</w:t>
      </w:r>
    </w:p>
    <w:p>
      <w:pPr>
        <w:jc w:val="left"/>
        <w:rPr>
          <w:rFonts w:hint="eastAsia" w:ascii="新細明體" w:hAnsi="新細明體" w:eastAsia="新細明體" w:cs="新細明體"/>
        </w:rPr>
      </w:pPr>
      <w:r>
        <w:rPr>
          <w:rFonts w:hint="eastAsia" w:ascii="新細明體" w:hAnsi="新細明體" w:eastAsia="新細明體" w:cs="新細明體"/>
        </w:rPr>
        <w:t>4.福音性悔改—信心的必然结果</w:t>
      </w:r>
    </w:p>
    <w:p>
      <w:pPr>
        <w:jc w:val="left"/>
        <w:rPr>
          <w:rFonts w:hint="eastAsia" w:ascii="新細明體" w:hAnsi="新細明體" w:eastAsia="新細明體" w:cs="新細明體"/>
        </w:rPr>
      </w:pPr>
      <w:r>
        <w:rPr>
          <w:rFonts w:hint="eastAsia" w:ascii="新細明體" w:hAnsi="新細明體" w:eastAsia="新細明體" w:cs="新細明體"/>
        </w:rPr>
        <w:t>5.与耶稣基督的联合</w:t>
      </w:r>
    </w:p>
    <w:p>
      <w:pPr>
        <w:jc w:val="left"/>
        <w:rPr>
          <w:rFonts w:hint="eastAsia" w:ascii="新細明體" w:hAnsi="新細明體" w:eastAsia="新細明體" w:cs="新細明體"/>
        </w:rPr>
      </w:pPr>
      <w:r>
        <w:rPr>
          <w:rFonts w:hint="eastAsia" w:ascii="新細明體" w:hAnsi="新細明體" w:eastAsia="新細明體" w:cs="新細明體"/>
        </w:rPr>
        <w:t>6.驳斥“称义先于相信”</w:t>
      </w:r>
    </w:p>
    <w:p>
      <w:pPr>
        <w:jc w:val="left"/>
        <w:rPr>
          <w:rFonts w:hint="eastAsia" w:ascii="新細明體" w:hAnsi="新細明體" w:eastAsia="新細明體" w:cs="新細明體"/>
        </w:rPr>
      </w:pPr>
      <w:r>
        <w:rPr>
          <w:rFonts w:hint="eastAsia" w:ascii="新細明體" w:hAnsi="新細明體" w:eastAsia="新細明體" w:cs="新細明體"/>
        </w:rPr>
        <w:t>7.信徒已从行为之约的统治和定罪之下得释放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第三章 基督之法——基督的律法</w:t>
      </w:r>
    </w:p>
    <w:p>
      <w:pPr>
        <w:jc w:val="left"/>
        <w:rPr>
          <w:rFonts w:hint="eastAsia" w:ascii="新細明體" w:hAnsi="新細明體" w:eastAsia="新細明體" w:cs="新細明體"/>
        </w:rPr>
      </w:pPr>
      <w:r>
        <w:rPr>
          <w:rFonts w:hint="eastAsia" w:ascii="新細明體" w:hAnsi="新細明體" w:eastAsia="新細明體" w:cs="新細明體"/>
        </w:rPr>
        <w:t>一、基督之法的本质</w:t>
      </w:r>
    </w:p>
    <w:p>
      <w:pPr>
        <w:jc w:val="left"/>
        <w:rPr>
          <w:rFonts w:hint="eastAsia" w:ascii="新細明體" w:hAnsi="新細明體" w:eastAsia="新細明體" w:cs="新細明體"/>
        </w:rPr>
      </w:pPr>
      <w:r>
        <w:rPr>
          <w:rFonts w:hint="eastAsia" w:ascii="新細明體" w:hAnsi="新細明體" w:eastAsia="新細明體" w:cs="新細明體"/>
        </w:rPr>
        <w:t>二、十诫之法—信徒的生活准则</w:t>
      </w:r>
    </w:p>
    <w:p>
      <w:pPr>
        <w:jc w:val="left"/>
        <w:rPr>
          <w:rFonts w:hint="eastAsia" w:ascii="新細明體" w:hAnsi="新細明體" w:eastAsia="新細明體" w:cs="新細明體"/>
        </w:rPr>
      </w:pPr>
      <w:r>
        <w:rPr>
          <w:rFonts w:hint="eastAsia" w:ascii="新細明體" w:hAnsi="新細明體" w:eastAsia="新細明體" w:cs="新細明體"/>
        </w:rPr>
        <w:t>三、回应反律主义者的异议</w:t>
      </w:r>
    </w:p>
    <w:p>
      <w:pPr>
        <w:jc w:val="left"/>
        <w:rPr>
          <w:rFonts w:hint="eastAsia" w:ascii="新細明體" w:hAnsi="新細明體" w:eastAsia="新細明體" w:cs="新細明體"/>
        </w:rPr>
      </w:pPr>
      <w:r>
        <w:rPr>
          <w:rFonts w:hint="eastAsia" w:ascii="新細明體" w:hAnsi="新細明體" w:eastAsia="新細明體" w:cs="新細明體"/>
        </w:rPr>
        <w:t>四、恩典记号和标志的必要性</w:t>
      </w:r>
    </w:p>
    <w:p>
      <w:pPr>
        <w:jc w:val="left"/>
        <w:rPr>
          <w:rFonts w:hint="eastAsia" w:ascii="新細明體" w:hAnsi="新細明體" w:eastAsia="新細明體" w:cs="新細明體"/>
        </w:rPr>
      </w:pPr>
      <w:r>
        <w:rPr>
          <w:rFonts w:hint="eastAsia" w:ascii="新細明體" w:hAnsi="新細明體" w:eastAsia="新細明體" w:cs="新細明體"/>
        </w:rPr>
        <w:t>五、回应反律主义者的异议</w:t>
      </w:r>
    </w:p>
    <w:p>
      <w:pPr>
        <w:jc w:val="left"/>
        <w:rPr>
          <w:rFonts w:hint="eastAsia" w:ascii="新細明體" w:hAnsi="新細明體" w:eastAsia="新細明體" w:cs="新細明體"/>
        </w:rPr>
      </w:pPr>
      <w:r>
        <w:rPr>
          <w:rFonts w:hint="eastAsia" w:ascii="新細明體" w:hAnsi="新細明體" w:eastAsia="新細明體" w:cs="新細明體"/>
        </w:rPr>
        <w:t>六、唯独藉着信心成圣和行善</w:t>
      </w:r>
    </w:p>
    <w:p>
      <w:pPr>
        <w:jc w:val="left"/>
        <w:rPr>
          <w:rFonts w:hint="eastAsia" w:ascii="新細明體" w:hAnsi="新細明體" w:eastAsia="新細明體" w:cs="新細明體"/>
        </w:rPr>
      </w:pPr>
      <w:r>
        <w:rPr>
          <w:rFonts w:hint="eastAsia" w:ascii="新細明體" w:hAnsi="新細明體" w:eastAsia="新細明體" w:cs="新細明體"/>
        </w:rPr>
        <w:t>七、奴仆的惧怕和奴性的盼望，绝非真顺服的原动力</w:t>
      </w:r>
    </w:p>
    <w:p>
      <w:pPr>
        <w:jc w:val="left"/>
        <w:rPr>
          <w:rFonts w:hint="eastAsia" w:ascii="新細明體" w:hAnsi="新細明體" w:eastAsia="新細明體" w:cs="新細明體"/>
        </w:rPr>
      </w:pPr>
      <w:r>
        <w:rPr>
          <w:rFonts w:hint="eastAsia" w:ascii="新細明體" w:hAnsi="新細明體" w:eastAsia="新細明體" w:cs="新細明體"/>
        </w:rPr>
        <w:t>八、信心对圣化内心和生命的功效</w:t>
      </w:r>
    </w:p>
    <w:p>
      <w:pPr>
        <w:jc w:val="left"/>
        <w:rPr>
          <w:rFonts w:hint="eastAsia" w:ascii="新細明體" w:hAnsi="新細明體" w:eastAsia="新細明體" w:cs="新細明體"/>
        </w:rPr>
      </w:pPr>
      <w:r>
        <w:rPr>
          <w:rFonts w:hint="eastAsia" w:ascii="新細明體" w:hAnsi="新細明體" w:eastAsia="新細明體" w:cs="新細明體"/>
        </w:rPr>
        <w:t>九、借助各种蒙恩之道坚固信心</w:t>
      </w:r>
    </w:p>
    <w:p>
      <w:pPr>
        <w:jc w:val="left"/>
        <w:rPr>
          <w:rFonts w:hint="eastAsia" w:ascii="新細明體" w:hAnsi="新細明體" w:eastAsia="新細明體" w:cs="新細明體"/>
        </w:rPr>
      </w:pPr>
      <w:r>
        <w:rPr>
          <w:rFonts w:hint="eastAsia" w:ascii="新細明體" w:hAnsi="新細明體" w:eastAsia="新細明體" w:cs="新細明體"/>
        </w:rPr>
        <w:t>十、区分行为之法与基督之法—六个悖论</w:t>
      </w:r>
    </w:p>
    <w:p>
      <w:pPr>
        <w:jc w:val="left"/>
        <w:rPr>
          <w:rFonts w:hint="eastAsia" w:ascii="新細明體" w:hAnsi="新細明體" w:eastAsia="新細明體" w:cs="新細明體"/>
        </w:rPr>
      </w:pPr>
      <w:r>
        <w:rPr>
          <w:rFonts w:hint="eastAsia" w:ascii="新細明體" w:hAnsi="新細明體" w:eastAsia="新細明體" w:cs="新細明體"/>
        </w:rPr>
        <w:t>十一、区分行为之法与基督之法—生活实践</w:t>
      </w:r>
    </w:p>
    <w:p>
      <w:pPr>
        <w:jc w:val="left"/>
        <w:rPr>
          <w:rFonts w:hint="eastAsia" w:ascii="新細明體" w:hAnsi="新細明體" w:eastAsia="新細明體" w:cs="新細明體"/>
        </w:rPr>
      </w:pPr>
      <w:r>
        <w:rPr>
          <w:rFonts w:hint="eastAsia" w:ascii="新細明體" w:hAnsi="新細明體" w:eastAsia="新細明體" w:cs="新細明體"/>
        </w:rPr>
        <w:t>十二、区分行为之法与基督之法—小心极端</w:t>
      </w:r>
    </w:p>
    <w:p>
      <w:pPr>
        <w:jc w:val="left"/>
        <w:rPr>
          <w:rFonts w:hint="eastAsia" w:ascii="新細明體" w:hAnsi="新細明體" w:eastAsia="新細明體" w:cs="新細明體"/>
        </w:rPr>
      </w:pPr>
      <w:r>
        <w:rPr>
          <w:rFonts w:hint="eastAsia" w:ascii="新細明體" w:hAnsi="新細明體" w:eastAsia="新細明體" w:cs="新細明體"/>
        </w:rPr>
        <w:t>十三、如何拥有得救的确据</w:t>
      </w:r>
    </w:p>
    <w:p>
      <w:pPr>
        <w:jc w:val="left"/>
        <w:rPr>
          <w:rFonts w:hint="eastAsia" w:ascii="新細明體" w:hAnsi="新細明體" w:eastAsia="新細明體" w:cs="新細明體"/>
        </w:rPr>
      </w:pPr>
      <w:r>
        <w:rPr>
          <w:rFonts w:hint="eastAsia" w:ascii="新細明體" w:hAnsi="新細明體" w:eastAsia="新細明體" w:cs="新細明體"/>
        </w:rPr>
        <w:t>十四、真信心的标志和证据</w:t>
      </w:r>
    </w:p>
    <w:p>
      <w:pPr>
        <w:jc w:val="left"/>
        <w:rPr>
          <w:rFonts w:hint="eastAsia" w:ascii="新細明體" w:hAnsi="新細明體" w:eastAsia="新細明體" w:cs="新細明體"/>
        </w:rPr>
      </w:pPr>
      <w:r>
        <w:rPr>
          <w:rFonts w:hint="eastAsia" w:ascii="新細明體" w:hAnsi="新細明體" w:eastAsia="新細明體" w:cs="新細明體"/>
        </w:rPr>
        <w:t>十五、如何找回失去的证据</w:t>
      </w:r>
    </w:p>
    <w:p>
      <w:pPr>
        <w:jc w:val="left"/>
        <w:rPr>
          <w:rFonts w:hint="eastAsia" w:ascii="新細明體" w:hAnsi="新細明體" w:eastAsia="新細明體" w:cs="新細明體"/>
        </w:rPr>
      </w:pPr>
      <w:r>
        <w:rPr>
          <w:rFonts w:hint="eastAsia" w:ascii="新細明體" w:hAnsi="新細明體" w:eastAsia="新細明體" w:cs="新細明體"/>
        </w:rPr>
        <w:t>十六、与基督联合的标志和记号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第四章 心的福乐、灵的安息</w:t>
      </w:r>
    </w:p>
    <w:p>
      <w:pPr>
        <w:jc w:val="left"/>
        <w:rPr>
          <w:rFonts w:hint="eastAsia" w:ascii="新細明體" w:hAnsi="新細明體" w:eastAsia="新細明體" w:cs="新細明體"/>
        </w:rPr>
      </w:pPr>
      <w:r>
        <w:rPr>
          <w:rFonts w:hint="eastAsia" w:ascii="新細明體" w:hAnsi="新細明體" w:eastAsia="新細明體" w:cs="新細明體"/>
        </w:rPr>
        <w:t>一、若不能来到神前，灵魂便不得安息</w:t>
      </w:r>
    </w:p>
    <w:p>
      <w:pPr>
        <w:jc w:val="left"/>
        <w:rPr>
          <w:rFonts w:hint="eastAsia" w:ascii="新細明體" w:hAnsi="新細明體" w:eastAsia="新細明體" w:cs="新細明體"/>
        </w:rPr>
      </w:pPr>
      <w:r>
        <w:rPr>
          <w:rFonts w:hint="eastAsia" w:ascii="新細明體" w:hAnsi="新細明體" w:eastAsia="新細明體" w:cs="新細明體"/>
        </w:rPr>
        <w:t>二、妨碍灵魂安息在神里面的因素</w:t>
      </w:r>
    </w:p>
    <w:p>
      <w:pPr>
        <w:jc w:val="left"/>
        <w:rPr>
          <w:rFonts w:hint="eastAsia" w:ascii="新細明體" w:hAnsi="新細明體" w:eastAsia="新細明體" w:cs="新細明體"/>
        </w:rPr>
      </w:pPr>
      <w:r>
        <w:rPr>
          <w:rFonts w:hint="eastAsia" w:ascii="新細明體" w:hAnsi="新細明體" w:eastAsia="新細明體" w:cs="新細明體"/>
        </w:rPr>
        <w:t>三、在基督里的神是灵魂唯一的真安息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第五章 结论</w:t>
      </w:r>
    </w:p>
    <w:p>
      <w:pPr>
        <w:jc w:val="left"/>
        <w:rPr>
          <w:rFonts w:hint="eastAsia" w:ascii="新細明體" w:hAnsi="新細明體" w:eastAsia="新細明體" w:cs="新細明體"/>
        </w:rPr>
      </w:pPr>
      <w:r>
        <w:rPr>
          <w:rFonts w:hint="eastAsia" w:ascii="新細明體" w:hAnsi="新細明體" w:eastAsia="新細明體" w:cs="新細明體"/>
        </w:rPr>
        <w:t>第二部分</w:t>
      </w:r>
    </w:p>
    <w:p>
      <w:pPr>
        <w:jc w:val="left"/>
        <w:rPr>
          <w:rFonts w:hint="eastAsia" w:ascii="新細明體" w:hAnsi="新細明體" w:eastAsia="新細明體" w:cs="新細明體"/>
        </w:rPr>
      </w:pPr>
      <w:r>
        <w:rPr>
          <w:rFonts w:hint="eastAsia" w:ascii="新細明體" w:hAnsi="新細明體" w:eastAsia="新細明體" w:cs="新細明體"/>
        </w:rPr>
        <w:t>致伦敦市长约翰·华纳大人</w:t>
      </w:r>
    </w:p>
    <w:p>
      <w:pPr>
        <w:jc w:val="left"/>
        <w:rPr>
          <w:rFonts w:hint="eastAsia" w:ascii="新細明體" w:hAnsi="新細明體" w:eastAsia="新細明體" w:cs="新細明體"/>
        </w:rPr>
      </w:pPr>
      <w:r>
        <w:rPr>
          <w:rFonts w:hint="eastAsia" w:ascii="新細明體" w:hAnsi="新細明體" w:eastAsia="新細明體" w:cs="新細明體"/>
        </w:rPr>
        <w:t>致所有信仰坚定的读者</w:t>
      </w:r>
    </w:p>
    <w:p>
      <w:pPr>
        <w:jc w:val="left"/>
        <w:rPr>
          <w:rFonts w:hint="eastAsia" w:ascii="新細明體" w:hAnsi="新細明體" w:eastAsia="新細明體" w:cs="新細明體"/>
        </w:rPr>
      </w:pPr>
      <w:r>
        <w:rPr>
          <w:rFonts w:hint="eastAsia" w:ascii="新細明體" w:hAnsi="新細明體" w:eastAsia="新細明體" w:cs="新細明體"/>
        </w:rPr>
        <w:t>人物介绍</w:t>
      </w:r>
    </w:p>
    <w:p>
      <w:pPr>
        <w:jc w:val="left"/>
        <w:rPr>
          <w:rFonts w:hint="eastAsia" w:ascii="新細明體" w:hAnsi="新細明體" w:eastAsia="新細明體" w:cs="新細明體"/>
        </w:rPr>
      </w:pPr>
      <w:r>
        <w:rPr>
          <w:rFonts w:hint="eastAsia" w:ascii="新細明體" w:hAnsi="新細明體" w:eastAsia="新細明體" w:cs="新細明體"/>
        </w:rPr>
        <w:t>前 言</w:t>
      </w:r>
    </w:p>
    <w:p>
      <w:pPr>
        <w:jc w:val="left"/>
        <w:rPr>
          <w:rFonts w:hint="eastAsia" w:ascii="新細明體" w:hAnsi="新細明體" w:eastAsia="新細明體" w:cs="新細明體"/>
        </w:rPr>
      </w:pPr>
      <w:r>
        <w:rPr>
          <w:rFonts w:hint="eastAsia" w:ascii="新細明體" w:hAnsi="新細明體" w:eastAsia="新細明體" w:cs="新細明體"/>
        </w:rPr>
        <w:t>第一条诫命</w:t>
      </w:r>
    </w:p>
    <w:p>
      <w:pPr>
        <w:jc w:val="left"/>
        <w:rPr>
          <w:rFonts w:hint="eastAsia" w:ascii="新細明體" w:hAnsi="新細明體" w:eastAsia="新細明體" w:cs="新細明體"/>
        </w:rPr>
      </w:pPr>
      <w:r>
        <w:rPr>
          <w:rFonts w:hint="eastAsia" w:ascii="新細明體" w:hAnsi="新細明體" w:eastAsia="新細明體" w:cs="新細明體"/>
        </w:rPr>
        <w:t>第二条诫命</w:t>
      </w:r>
    </w:p>
    <w:p>
      <w:pPr>
        <w:jc w:val="left"/>
        <w:rPr>
          <w:rFonts w:hint="eastAsia" w:ascii="新細明體" w:hAnsi="新細明體" w:eastAsia="新細明體" w:cs="新細明體"/>
        </w:rPr>
      </w:pPr>
      <w:r>
        <w:rPr>
          <w:rFonts w:hint="eastAsia" w:ascii="新細明體" w:hAnsi="新細明體" w:eastAsia="新細明體" w:cs="新細明體"/>
        </w:rPr>
        <w:t>第三条诫命</w:t>
      </w:r>
    </w:p>
    <w:p>
      <w:pPr>
        <w:jc w:val="left"/>
        <w:rPr>
          <w:rFonts w:hint="eastAsia" w:ascii="新細明體" w:hAnsi="新細明體" w:eastAsia="新細明體" w:cs="新細明體"/>
        </w:rPr>
      </w:pPr>
      <w:r>
        <w:rPr>
          <w:rFonts w:hint="eastAsia" w:ascii="新細明體" w:hAnsi="新細明體" w:eastAsia="新細明體" w:cs="新細明體"/>
        </w:rPr>
        <w:t>第四条诫命</w:t>
      </w:r>
    </w:p>
    <w:p>
      <w:pPr>
        <w:jc w:val="left"/>
        <w:rPr>
          <w:rFonts w:hint="eastAsia" w:ascii="新細明體" w:hAnsi="新細明體" w:eastAsia="新細明體" w:cs="新細明體"/>
        </w:rPr>
      </w:pPr>
      <w:r>
        <w:rPr>
          <w:rFonts w:hint="eastAsia" w:ascii="新細明體" w:hAnsi="新細明體" w:eastAsia="新細明體" w:cs="新細明體"/>
        </w:rPr>
        <w:t>第五条诫命</w:t>
      </w:r>
    </w:p>
    <w:p>
      <w:pPr>
        <w:jc w:val="left"/>
        <w:rPr>
          <w:rFonts w:hint="eastAsia" w:ascii="新細明體" w:hAnsi="新細明體" w:eastAsia="新細明體" w:cs="新細明體"/>
        </w:rPr>
      </w:pPr>
      <w:r>
        <w:rPr>
          <w:rFonts w:hint="eastAsia" w:ascii="新細明體" w:hAnsi="新細明體" w:eastAsia="新細明體" w:cs="新細明體"/>
        </w:rPr>
        <w:t>第六条诫命</w:t>
      </w:r>
    </w:p>
    <w:p>
      <w:pPr>
        <w:jc w:val="left"/>
        <w:rPr>
          <w:rFonts w:hint="eastAsia" w:ascii="新細明體" w:hAnsi="新細明體" w:eastAsia="新細明體" w:cs="新細明體"/>
        </w:rPr>
      </w:pPr>
      <w:r>
        <w:rPr>
          <w:rFonts w:hint="eastAsia" w:ascii="新細明體" w:hAnsi="新細明體" w:eastAsia="新細明體" w:cs="新細明體"/>
        </w:rPr>
        <w:t>第七条诫命</w:t>
      </w:r>
    </w:p>
    <w:p>
      <w:pPr>
        <w:jc w:val="left"/>
        <w:rPr>
          <w:rFonts w:hint="eastAsia" w:ascii="新細明體" w:hAnsi="新細明體" w:eastAsia="新細明體" w:cs="新細明體"/>
        </w:rPr>
      </w:pPr>
      <w:r>
        <w:rPr>
          <w:rFonts w:hint="eastAsia" w:ascii="新細明體" w:hAnsi="新細明體" w:eastAsia="新細明體" w:cs="新細明體"/>
        </w:rPr>
        <w:t>第八条诫命</w:t>
      </w:r>
    </w:p>
    <w:p>
      <w:pPr>
        <w:jc w:val="left"/>
        <w:rPr>
          <w:rFonts w:hint="eastAsia" w:ascii="新細明體" w:hAnsi="新細明體" w:eastAsia="新細明體" w:cs="新細明體"/>
        </w:rPr>
      </w:pPr>
      <w:r>
        <w:rPr>
          <w:rFonts w:hint="eastAsia" w:ascii="新細明體" w:hAnsi="新細明體" w:eastAsia="新細明體" w:cs="新細明體"/>
        </w:rPr>
        <w:t>第九条诫命</w:t>
      </w:r>
    </w:p>
    <w:p>
      <w:pPr>
        <w:jc w:val="left"/>
        <w:rPr>
          <w:rFonts w:hint="eastAsia" w:ascii="新細明體" w:hAnsi="新細明體" w:eastAsia="新細明體" w:cs="新細明體"/>
        </w:rPr>
      </w:pPr>
      <w:r>
        <w:rPr>
          <w:rFonts w:hint="eastAsia" w:ascii="新細明體" w:hAnsi="新細明體" w:eastAsia="新細明體" w:cs="新細明體"/>
        </w:rPr>
        <w:t>第十条诫命</w:t>
      </w:r>
    </w:p>
    <w:p>
      <w:pPr>
        <w:jc w:val="left"/>
        <w:rPr>
          <w:rFonts w:hint="eastAsia" w:ascii="新細明體" w:hAnsi="新細明體" w:eastAsia="新細明體" w:cs="新細明體"/>
        </w:rPr>
      </w:pPr>
      <w:r>
        <w:rPr>
          <w:rFonts w:hint="eastAsia" w:ascii="新細明體" w:hAnsi="新細明體" w:eastAsia="新細明體" w:cs="新細明體"/>
        </w:rPr>
        <w:t>律法的功用</w:t>
      </w:r>
    </w:p>
    <w:p>
      <w:pPr>
        <w:jc w:val="left"/>
        <w:rPr>
          <w:rFonts w:hint="eastAsia" w:ascii="新細明體" w:hAnsi="新細明體" w:eastAsia="新細明體" w:cs="新細明體"/>
        </w:rPr>
      </w:pPr>
      <w:r>
        <w:rPr>
          <w:rFonts w:hint="eastAsia" w:ascii="新細明體" w:hAnsi="新細明體" w:eastAsia="新細明體" w:cs="新細明體"/>
        </w:rPr>
        <w:t>律法与福音的区别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附录</w:t>
      </w:r>
    </w:p>
    <w:p>
      <w:pPr>
        <w:jc w:val="left"/>
        <w:rPr>
          <w:rFonts w:hint="eastAsia" w:ascii="新細明體" w:hAnsi="新細明體" w:eastAsia="新細明體" w:cs="新細明體"/>
        </w:rPr>
      </w:pPr>
      <w:r>
        <w:rPr>
          <w:rFonts w:hint="eastAsia" w:ascii="新細明體" w:hAnsi="新細明體" w:eastAsia="新細明體" w:cs="新細明體"/>
        </w:rPr>
        <w:t>《现代神学精髓》争议的缘起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https://ebook.endao.co/book-278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487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2022-08-29T13:49:43Z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E61E83D16F6747548A496043C37A692D</vt:lpwstr>
  </property>
</Properties>
</file>